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Title: Letter from Charlie Brooks, Jr. to his son, Keechie, dated May 8, 1981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Description: This letter is advising his son how to handle himself in fights and arguments. It shows how Charles Brooks is parenting from jail.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Creator: Charlie Brooks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Date: May 8, 1981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Source: The Brooks Family Collection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2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Title: Letter from Charlie Brooks, Jr. to his son, Keechie, dated May 30, 2981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Description: This letter is asking his son why he does not write. He is also asking his son for a picture back and to schedule a visiting time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Creator: Charlie Brooks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Date: May 30, 2981 </w:t>
        <w:br w:type="textWrapping"/>
        <w:t xml:space="preserve">Source: The Brooks Family Collection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3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Title: Letter from Charlie Brooks, Jr. to his son, Keechie, dated June 28, 1981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Description: This letter is discussing Keechie imprisonment and his future.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Creator: Charlie Brooks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Date: June 28, 1981</w:t>
        <w:br w:type="textWrapping"/>
        <w:t xml:space="preserve">Source: The Brooks Family Collection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